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комиссии по идентификации опасностей и оценке рисков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обеспечения функционирования системы управления охраной труда предприятия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статьи 209</w:t>
      </w:r>
      <w:r>
        <w:rPr>
          <w:rFonts w:hAnsi="Times New Roman" w:cs="Times New Roman"/>
          <w:color w:val="000000"/>
          <w:sz w:val="24"/>
          <w:szCs w:val="24"/>
        </w:rPr>
        <w:t xml:space="preserve"> ТК, ГОСТ Р 12.0.007-2009, ГОСТ Р 12.0.010-2009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Для проведения процедуры идентификации опасностей и оценки профессиональных рисков назначить комиссию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комиссии: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Комиссии провести идентификацию опасностей и оценку профессиональных рисков в соответствии с графиком идентификации опасностей и оценки профессиональных рисков в подразделениях.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2ce7d0b26d7483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